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32"/>
        </w:rPr>
        <w:t>Публичная оферта интернет-магазина lider-krovlya.ru и его поддоменов</w:t>
      </w:r>
    </w:p>
    <w:p>
      <w:pPr>
        <w:jc w:val="center"/>
      </w:pPr>
      <w:r>
        <w:rPr>
          <w:rFonts w:ascii="Times New Roman" w:hAnsi="Times New Roman" w:eastAsia="Times New Roman"/>
          <w:i/>
          <w:sz w:val="22"/>
        </w:rPr>
        <w:t>проект договора розничной купли-продажи товаров дистанционным способом от 30 апреля 2026 г.</w:t>
      </w:r>
    </w:p>
    <w:p>
      <w:r>
        <w:t>Общество с ограниченной ответственностью "ЛИДЕР-КРОВЛЯ", именуемое далее "Продавец", публикует настоящую публичную оферту о продаже кровельных, фасадных, строительных материалов, комплектующих и сопутствующих товаров через домен https://lider-krovlya.ru/ и все его поддомены.</w:t>
      </w:r>
    </w:p>
    <w:p>
      <w:r>
        <w:t>Документ подготовлен как проект для правовой проверки. Перед публикацией рекомендуется сверить его с фактической схемой оформления заказов, оплатой, доставкой, возвратами, кассовыми чеками и договорными отношениями с транспортными компаниями.</w:t>
      </w:r>
    </w:p>
    <w:p>
      <w:pPr>
        <w:pStyle w:val="Heading2"/>
      </w:pPr>
      <w:r>
        <w:t>Сведения о продавце</w:t>
      </w:r>
    </w:p>
    <w:tbl>
      <w:tblPr>
        <w:tblStyle w:val="TableGrid"/>
        <w:tblW w:type="auto" w:w="0"/>
        <w:jc w:val="center"/>
        <w:tblLook w:firstColumn="1" w:firstRow="1" w:lastColumn="0" w:lastRow="0" w:noHBand="0" w:noVBand="1" w:val="04A0"/>
      </w:tblPr>
      <w:tblGrid>
        <w:gridCol w:w="5099"/>
        <w:gridCol w:w="5099"/>
      </w:tblGrid>
      <w:tr>
        <w:tc>
          <w:tcPr>
            <w:tcW w:type="dxa" w:w="5099"/>
            <w:shd w:fill="E5E7EB"/>
          </w:tcPr>
          <w:p>
            <w:r>
              <w:rPr>
                <w:rFonts w:ascii="Times New Roman" w:hAnsi="Times New Roman" w:eastAsia="Times New Roman"/>
                <w:sz w:val="22"/>
              </w:rPr>
            </w:r>
            <w:r>
              <w:rPr>
                <w:rFonts w:ascii="Times New Roman" w:hAnsi="Times New Roman" w:eastAsia="Times New Roman"/>
                <w:b/>
                <w:sz w:val="22"/>
              </w:rPr>
              <w:t>Поле</w:t>
            </w:r>
          </w:p>
        </w:tc>
        <w:tc>
          <w:tcPr>
            <w:tcW w:type="dxa" w:w="5099"/>
            <w:shd w:fill="E5E7EB"/>
          </w:tcPr>
          <w:p>
            <w:r>
              <w:rPr>
                <w:rFonts w:ascii="Times New Roman" w:hAnsi="Times New Roman" w:eastAsia="Times New Roman"/>
                <w:sz w:val="22"/>
              </w:rPr>
            </w:r>
            <w:r>
              <w:rPr>
                <w:rFonts w:ascii="Times New Roman" w:hAnsi="Times New Roman" w:eastAsia="Times New Roman"/>
                <w:b/>
                <w:sz w:val="22"/>
              </w:rPr>
              <w:t>Значение</w:t>
            </w:r>
          </w:p>
        </w:tc>
      </w:tr>
      <w:tr>
        <w:tc>
          <w:tcPr>
            <w:tcW w:type="dxa" w:w="5099"/>
          </w:tcPr>
          <w:p>
            <w:r>
              <w:rPr>
                <w:rFonts w:ascii="Times New Roman" w:hAnsi="Times New Roman" w:eastAsia="Times New Roman"/>
                <w:sz w:val="22"/>
              </w:rPr>
            </w:r>
            <w:r>
              <w:rPr>
                <w:rFonts w:ascii="Times New Roman" w:hAnsi="Times New Roman" w:eastAsia="Times New Roman"/>
                <w:b/>
                <w:sz w:val="22"/>
              </w:rPr>
              <w:t>Продавец</w:t>
            </w:r>
          </w:p>
        </w:tc>
        <w:tc>
          <w:tcPr>
            <w:tcW w:type="dxa" w:w="5099"/>
          </w:tcPr>
          <w:p>
            <w:r>
              <w:rPr>
                <w:rFonts w:ascii="Times New Roman" w:hAnsi="Times New Roman" w:eastAsia="Times New Roman"/>
                <w:sz w:val="22"/>
              </w:rPr>
            </w:r>
            <w:r>
              <w:rPr>
                <w:rFonts w:ascii="Times New Roman" w:hAnsi="Times New Roman" w:eastAsia="Times New Roman"/>
                <w:b w:val="0"/>
                <w:sz w:val="22"/>
              </w:rPr>
              <w:t>Общество с ограниченной ответственностью "ЛИДЕР-КРОВЛЯ"</w:t>
            </w:r>
          </w:p>
        </w:tc>
      </w:tr>
      <w:tr>
        <w:tc>
          <w:tcPr>
            <w:tcW w:type="dxa" w:w="5099"/>
          </w:tcPr>
          <w:p>
            <w:r>
              <w:rPr>
                <w:rFonts w:ascii="Times New Roman" w:hAnsi="Times New Roman" w:eastAsia="Times New Roman"/>
                <w:sz w:val="22"/>
              </w:rPr>
            </w:r>
            <w:r>
              <w:rPr>
                <w:rFonts w:ascii="Times New Roman" w:hAnsi="Times New Roman" w:eastAsia="Times New Roman"/>
                <w:b/>
                <w:sz w:val="22"/>
              </w:rPr>
              <w:t>ИНН / КПП</w:t>
            </w:r>
          </w:p>
        </w:tc>
        <w:tc>
          <w:tcPr>
            <w:tcW w:type="dxa" w:w="5099"/>
          </w:tcPr>
          <w:p>
            <w:r>
              <w:rPr>
                <w:rFonts w:ascii="Times New Roman" w:hAnsi="Times New Roman" w:eastAsia="Times New Roman"/>
                <w:sz w:val="22"/>
              </w:rPr>
            </w:r>
            <w:r>
              <w:rPr>
                <w:rFonts w:ascii="Times New Roman" w:hAnsi="Times New Roman" w:eastAsia="Times New Roman"/>
                <w:b w:val="0"/>
                <w:sz w:val="22"/>
              </w:rPr>
              <w:t>6161080583 / 616101001</w:t>
            </w:r>
          </w:p>
        </w:tc>
      </w:tr>
      <w:tr>
        <w:tc>
          <w:tcPr>
            <w:tcW w:type="dxa" w:w="5099"/>
          </w:tcPr>
          <w:p>
            <w:r>
              <w:rPr>
                <w:rFonts w:ascii="Times New Roman" w:hAnsi="Times New Roman" w:eastAsia="Times New Roman"/>
                <w:sz w:val="22"/>
              </w:rPr>
            </w:r>
            <w:r>
              <w:rPr>
                <w:rFonts w:ascii="Times New Roman" w:hAnsi="Times New Roman" w:eastAsia="Times New Roman"/>
                <w:b/>
                <w:sz w:val="22"/>
              </w:rPr>
              <w:t>ОГРН</w:t>
            </w:r>
          </w:p>
        </w:tc>
        <w:tc>
          <w:tcPr>
            <w:tcW w:type="dxa" w:w="5099"/>
          </w:tcPr>
          <w:p>
            <w:r>
              <w:rPr>
                <w:rFonts w:ascii="Times New Roman" w:hAnsi="Times New Roman" w:eastAsia="Times New Roman"/>
                <w:sz w:val="22"/>
              </w:rPr>
            </w:r>
            <w:r>
              <w:rPr>
                <w:rFonts w:ascii="Times New Roman" w:hAnsi="Times New Roman" w:eastAsia="Times New Roman"/>
                <w:b w:val="0"/>
                <w:sz w:val="22"/>
              </w:rPr>
              <w:t>1176196006447</w:t>
            </w:r>
          </w:p>
        </w:tc>
      </w:tr>
      <w:tr>
        <w:tc>
          <w:tcPr>
            <w:tcW w:type="dxa" w:w="5099"/>
          </w:tcPr>
          <w:p>
            <w:r>
              <w:rPr>
                <w:rFonts w:ascii="Times New Roman" w:hAnsi="Times New Roman" w:eastAsia="Times New Roman"/>
                <w:sz w:val="22"/>
              </w:rPr>
            </w:r>
            <w:r>
              <w:rPr>
                <w:rFonts w:ascii="Times New Roman" w:hAnsi="Times New Roman" w:eastAsia="Times New Roman"/>
                <w:b/>
                <w:sz w:val="22"/>
              </w:rPr>
              <w:t>Юридический адрес</w:t>
            </w:r>
          </w:p>
        </w:tc>
        <w:tc>
          <w:tcPr>
            <w:tcW w:type="dxa" w:w="5099"/>
          </w:tcPr>
          <w:p>
            <w:r>
              <w:rPr>
                <w:rFonts w:ascii="Times New Roman" w:hAnsi="Times New Roman" w:eastAsia="Times New Roman"/>
                <w:sz w:val="22"/>
              </w:rPr>
            </w:r>
            <w:r>
              <w:rPr>
                <w:rFonts w:ascii="Times New Roman" w:hAnsi="Times New Roman" w:eastAsia="Times New Roman"/>
                <w:b w:val="0"/>
                <w:sz w:val="22"/>
              </w:rPr>
              <w:t>344113, Ростовская область, г. Ростов-на-Дону, б-р Комарова, д. 28в, помещ. 4</w:t>
            </w:r>
          </w:p>
        </w:tc>
      </w:tr>
      <w:tr>
        <w:tc>
          <w:tcPr>
            <w:tcW w:type="dxa" w:w="5099"/>
          </w:tcPr>
          <w:p>
            <w:r>
              <w:rPr>
                <w:rFonts w:ascii="Times New Roman" w:hAnsi="Times New Roman" w:eastAsia="Times New Roman"/>
                <w:sz w:val="22"/>
              </w:rPr>
            </w:r>
            <w:r>
              <w:rPr>
                <w:rFonts w:ascii="Times New Roman" w:hAnsi="Times New Roman" w:eastAsia="Times New Roman"/>
                <w:b/>
                <w:sz w:val="22"/>
              </w:rPr>
              <w:t>Сайт и поддомены</w:t>
            </w:r>
          </w:p>
        </w:tc>
        <w:tc>
          <w:tcPr>
            <w:tcW w:type="dxa" w:w="5099"/>
          </w:tcPr>
          <w:p>
            <w:r>
              <w:rPr>
                <w:rFonts w:ascii="Times New Roman" w:hAnsi="Times New Roman" w:eastAsia="Times New Roman"/>
                <w:sz w:val="22"/>
              </w:rPr>
            </w:r>
            <w:r>
              <w:rPr>
                <w:rFonts w:ascii="Times New Roman" w:hAnsi="Times New Roman" w:eastAsia="Times New Roman"/>
                <w:b w:val="0"/>
                <w:sz w:val="22"/>
              </w:rPr>
              <w:t>домен https://lider-krovlya.ru/ и все его поддомены</w:t>
            </w:r>
          </w:p>
        </w:tc>
      </w:tr>
      <w:tr>
        <w:tc>
          <w:tcPr>
            <w:tcW w:type="dxa" w:w="5099"/>
          </w:tcPr>
          <w:p>
            <w:r>
              <w:rPr>
                <w:rFonts w:ascii="Times New Roman" w:hAnsi="Times New Roman" w:eastAsia="Times New Roman"/>
                <w:sz w:val="22"/>
              </w:rPr>
            </w:r>
            <w:r>
              <w:rPr>
                <w:rFonts w:ascii="Times New Roman" w:hAnsi="Times New Roman" w:eastAsia="Times New Roman"/>
                <w:b/>
                <w:sz w:val="22"/>
              </w:rPr>
              <w:t>Электронная почта</w:t>
            </w:r>
          </w:p>
        </w:tc>
        <w:tc>
          <w:tcPr>
            <w:tcW w:type="dxa" w:w="5099"/>
          </w:tcPr>
          <w:p>
            <w:r>
              <w:rPr>
                <w:rFonts w:ascii="Times New Roman" w:hAnsi="Times New Roman" w:eastAsia="Times New Roman"/>
                <w:sz w:val="22"/>
              </w:rPr>
            </w:r>
            <w:r>
              <w:rPr>
                <w:rFonts w:ascii="Times New Roman" w:hAnsi="Times New Roman" w:eastAsia="Times New Roman"/>
                <w:b w:val="0"/>
                <w:sz w:val="22"/>
              </w:rPr>
              <w:t>info@lider-krovlya.ru, msk@lider-krovlya.ru</w:t>
            </w:r>
          </w:p>
        </w:tc>
      </w:tr>
      <w:tr>
        <w:tc>
          <w:tcPr>
            <w:tcW w:type="dxa" w:w="5099"/>
          </w:tcPr>
          <w:p>
            <w:r>
              <w:rPr>
                <w:rFonts w:ascii="Times New Roman" w:hAnsi="Times New Roman" w:eastAsia="Times New Roman"/>
                <w:sz w:val="22"/>
              </w:rPr>
            </w:r>
            <w:r>
              <w:rPr>
                <w:rFonts w:ascii="Times New Roman" w:hAnsi="Times New Roman" w:eastAsia="Times New Roman"/>
                <w:b/>
                <w:sz w:val="22"/>
              </w:rPr>
              <w:t>Телефоны</w:t>
            </w:r>
          </w:p>
        </w:tc>
        <w:tc>
          <w:tcPr>
            <w:tcW w:type="dxa" w:w="5099"/>
          </w:tcPr>
          <w:p>
            <w:r>
              <w:rPr>
                <w:rFonts w:ascii="Times New Roman" w:hAnsi="Times New Roman" w:eastAsia="Times New Roman"/>
                <w:sz w:val="22"/>
              </w:rPr>
            </w:r>
            <w:r>
              <w:rPr>
                <w:rFonts w:ascii="Times New Roman" w:hAnsi="Times New Roman" w:eastAsia="Times New Roman"/>
                <w:b w:val="0"/>
                <w:sz w:val="22"/>
              </w:rPr>
              <w:t>Ростов-на-Дону: +7 (863) 221-19-39; Москва: +7 (495) 021-63-97</w:t>
            </w:r>
          </w:p>
        </w:tc>
      </w:tr>
      <w:tr>
        <w:tc>
          <w:tcPr>
            <w:tcW w:type="dxa" w:w="5099"/>
          </w:tcPr>
          <w:p>
            <w:r>
              <w:rPr>
                <w:rFonts w:ascii="Times New Roman" w:hAnsi="Times New Roman" w:eastAsia="Times New Roman"/>
                <w:sz w:val="22"/>
              </w:rPr>
            </w:r>
            <w:r>
              <w:rPr>
                <w:rFonts w:ascii="Times New Roman" w:hAnsi="Times New Roman" w:eastAsia="Times New Roman"/>
                <w:b/>
                <w:sz w:val="22"/>
              </w:rPr>
              <w:t>Режим работы</w:t>
            </w:r>
          </w:p>
        </w:tc>
        <w:tc>
          <w:tcPr>
            <w:tcW w:type="dxa" w:w="5099"/>
          </w:tcPr>
          <w:p>
            <w:r>
              <w:rPr>
                <w:rFonts w:ascii="Times New Roman" w:hAnsi="Times New Roman" w:eastAsia="Times New Roman"/>
                <w:sz w:val="22"/>
              </w:rPr>
            </w:r>
            <w:r>
              <w:rPr>
                <w:rFonts w:ascii="Times New Roman" w:hAnsi="Times New Roman" w:eastAsia="Times New Roman"/>
                <w:b w:val="0"/>
                <w:sz w:val="22"/>
              </w:rPr>
              <w:t>ежедневно с 9:00 до 18:00</w:t>
            </w:r>
          </w:p>
        </w:tc>
      </w:tr>
      <w:tr>
        <w:tc>
          <w:tcPr>
            <w:tcW w:type="dxa" w:w="5099"/>
          </w:tcPr>
          <w:p>
            <w:r>
              <w:rPr>
                <w:rFonts w:ascii="Times New Roman" w:hAnsi="Times New Roman" w:eastAsia="Times New Roman"/>
                <w:sz w:val="22"/>
              </w:rPr>
            </w:r>
            <w:r>
              <w:rPr>
                <w:rFonts w:ascii="Times New Roman" w:hAnsi="Times New Roman" w:eastAsia="Times New Roman"/>
                <w:b/>
                <w:sz w:val="22"/>
              </w:rPr>
              <w:t>Банк</w:t>
            </w:r>
          </w:p>
        </w:tc>
        <w:tc>
          <w:tcPr>
            <w:tcW w:type="dxa" w:w="5099"/>
          </w:tcPr>
          <w:p>
            <w:r>
              <w:rPr>
                <w:rFonts w:ascii="Times New Roman" w:hAnsi="Times New Roman" w:eastAsia="Times New Roman"/>
                <w:sz w:val="22"/>
              </w:rPr>
            </w:r>
            <w:r>
              <w:rPr>
                <w:rFonts w:ascii="Times New Roman" w:hAnsi="Times New Roman" w:eastAsia="Times New Roman"/>
                <w:b w:val="0"/>
                <w:sz w:val="22"/>
              </w:rPr>
              <w:t>Филиал "Ростовский" АО "Альфа-Банк"</w:t>
            </w:r>
          </w:p>
        </w:tc>
      </w:tr>
      <w:tr>
        <w:tc>
          <w:tcPr>
            <w:tcW w:type="dxa" w:w="5099"/>
          </w:tcPr>
          <w:p>
            <w:r>
              <w:rPr>
                <w:rFonts w:ascii="Times New Roman" w:hAnsi="Times New Roman" w:eastAsia="Times New Roman"/>
                <w:sz w:val="22"/>
              </w:rPr>
            </w:r>
            <w:r>
              <w:rPr>
                <w:rFonts w:ascii="Times New Roman" w:hAnsi="Times New Roman" w:eastAsia="Times New Roman"/>
                <w:b/>
                <w:sz w:val="22"/>
              </w:rPr>
              <w:t>Расчетный счет</w:t>
            </w:r>
          </w:p>
        </w:tc>
        <w:tc>
          <w:tcPr>
            <w:tcW w:type="dxa" w:w="5099"/>
          </w:tcPr>
          <w:p>
            <w:r>
              <w:rPr>
                <w:rFonts w:ascii="Times New Roman" w:hAnsi="Times New Roman" w:eastAsia="Times New Roman"/>
                <w:sz w:val="22"/>
              </w:rPr>
            </w:r>
            <w:r>
              <w:rPr>
                <w:rFonts w:ascii="Times New Roman" w:hAnsi="Times New Roman" w:eastAsia="Times New Roman"/>
                <w:b w:val="0"/>
                <w:sz w:val="22"/>
              </w:rPr>
              <w:t>40702810826080002108</w:t>
            </w:r>
          </w:p>
        </w:tc>
      </w:tr>
      <w:tr>
        <w:tc>
          <w:tcPr>
            <w:tcW w:type="dxa" w:w="5099"/>
          </w:tcPr>
          <w:p>
            <w:r>
              <w:rPr>
                <w:rFonts w:ascii="Times New Roman" w:hAnsi="Times New Roman" w:eastAsia="Times New Roman"/>
                <w:sz w:val="22"/>
              </w:rPr>
            </w:r>
            <w:r>
              <w:rPr>
                <w:rFonts w:ascii="Times New Roman" w:hAnsi="Times New Roman" w:eastAsia="Times New Roman"/>
                <w:b/>
                <w:sz w:val="22"/>
              </w:rPr>
              <w:t>Корреспондентский счет</w:t>
            </w:r>
          </w:p>
        </w:tc>
        <w:tc>
          <w:tcPr>
            <w:tcW w:type="dxa" w:w="5099"/>
          </w:tcPr>
          <w:p>
            <w:r>
              <w:rPr>
                <w:rFonts w:ascii="Times New Roman" w:hAnsi="Times New Roman" w:eastAsia="Times New Roman"/>
                <w:sz w:val="22"/>
              </w:rPr>
            </w:r>
            <w:r>
              <w:rPr>
                <w:rFonts w:ascii="Times New Roman" w:hAnsi="Times New Roman" w:eastAsia="Times New Roman"/>
                <w:b w:val="0"/>
                <w:sz w:val="22"/>
              </w:rPr>
              <w:t>30101810500000000207</w:t>
            </w:r>
          </w:p>
        </w:tc>
      </w:tr>
      <w:tr>
        <w:tc>
          <w:tcPr>
            <w:tcW w:type="dxa" w:w="5099"/>
          </w:tcPr>
          <w:p>
            <w:r>
              <w:rPr>
                <w:rFonts w:ascii="Times New Roman" w:hAnsi="Times New Roman" w:eastAsia="Times New Roman"/>
                <w:sz w:val="22"/>
              </w:rPr>
            </w:r>
            <w:r>
              <w:rPr>
                <w:rFonts w:ascii="Times New Roman" w:hAnsi="Times New Roman" w:eastAsia="Times New Roman"/>
                <w:b/>
                <w:sz w:val="22"/>
              </w:rPr>
              <w:t>БИК</w:t>
            </w:r>
          </w:p>
        </w:tc>
        <w:tc>
          <w:tcPr>
            <w:tcW w:type="dxa" w:w="5099"/>
          </w:tcPr>
          <w:p>
            <w:r>
              <w:rPr>
                <w:rFonts w:ascii="Times New Roman" w:hAnsi="Times New Roman" w:eastAsia="Times New Roman"/>
                <w:sz w:val="22"/>
              </w:rPr>
            </w:r>
            <w:r>
              <w:rPr>
                <w:rFonts w:ascii="Times New Roman" w:hAnsi="Times New Roman" w:eastAsia="Times New Roman"/>
                <w:b w:val="0"/>
                <w:sz w:val="22"/>
              </w:rPr>
              <w:t>046015207</w:t>
            </w:r>
          </w:p>
        </w:tc>
      </w:tr>
    </w:tbl>
    <w:p>
      <w:r>
        <w:t>Фактические адреса офисов/пунктов выдачи и региональные контакты зависят от выбранного города и соответствующего поддомена Сайта.</w:t>
      </w:r>
    </w:p>
    <w:tbl>
      <w:tblPr>
        <w:tblStyle w:val="TableGrid"/>
        <w:tblW w:type="auto" w:w="0"/>
        <w:jc w:val="center"/>
        <w:tblLook w:firstColumn="1" w:firstRow="1" w:lastColumn="0" w:lastRow="0" w:noHBand="0" w:noVBand="1" w:val="04A0"/>
      </w:tblPr>
      <w:tblGrid>
        <w:gridCol w:w="2040"/>
        <w:gridCol w:w="2040"/>
        <w:gridCol w:w="2040"/>
        <w:gridCol w:w="2040"/>
        <w:gridCol w:w="2040"/>
      </w:tblGrid>
      <w:tr>
        <w:tc>
          <w:tcPr>
            <w:tcW w:type="dxa" w:w="2040"/>
            <w:shd w:fill="E5E7EB"/>
          </w:tcPr>
          <w:p>
            <w:r>
              <w:rPr>
                <w:rFonts w:ascii="Times New Roman" w:hAnsi="Times New Roman" w:eastAsia="Times New Roman"/>
                <w:sz w:val="22"/>
              </w:rPr>
            </w:r>
            <w:r>
              <w:rPr>
                <w:rFonts w:ascii="Times New Roman" w:hAnsi="Times New Roman" w:eastAsia="Times New Roman"/>
                <w:b/>
                <w:sz w:val="22"/>
              </w:rPr>
              <w:t>Регион</w:t>
            </w:r>
          </w:p>
        </w:tc>
        <w:tc>
          <w:tcPr>
            <w:tcW w:type="dxa" w:w="2040"/>
            <w:shd w:fill="E5E7EB"/>
          </w:tcPr>
          <w:p>
            <w:r>
              <w:rPr>
                <w:rFonts w:ascii="Times New Roman" w:hAnsi="Times New Roman" w:eastAsia="Times New Roman"/>
                <w:sz w:val="22"/>
              </w:rPr>
            </w:r>
            <w:r>
              <w:rPr>
                <w:rFonts w:ascii="Times New Roman" w:hAnsi="Times New Roman" w:eastAsia="Times New Roman"/>
                <w:b/>
                <w:sz w:val="22"/>
              </w:rPr>
              <w:t>Сайт/поддомен</w:t>
            </w:r>
          </w:p>
        </w:tc>
        <w:tc>
          <w:tcPr>
            <w:tcW w:type="dxa" w:w="2040"/>
            <w:shd w:fill="E5E7EB"/>
          </w:tcPr>
          <w:p>
            <w:r>
              <w:rPr>
                <w:rFonts w:ascii="Times New Roman" w:hAnsi="Times New Roman" w:eastAsia="Times New Roman"/>
                <w:sz w:val="22"/>
              </w:rPr>
            </w:r>
            <w:r>
              <w:rPr>
                <w:rFonts w:ascii="Times New Roman" w:hAnsi="Times New Roman" w:eastAsia="Times New Roman"/>
                <w:b/>
                <w:sz w:val="22"/>
              </w:rPr>
              <w:t>Фактический адрес</w:t>
            </w:r>
          </w:p>
        </w:tc>
        <w:tc>
          <w:tcPr>
            <w:tcW w:type="dxa" w:w="2040"/>
            <w:shd w:fill="E5E7EB"/>
          </w:tcPr>
          <w:p>
            <w:r>
              <w:rPr>
                <w:rFonts w:ascii="Times New Roman" w:hAnsi="Times New Roman" w:eastAsia="Times New Roman"/>
                <w:sz w:val="22"/>
              </w:rPr>
            </w:r>
            <w:r>
              <w:rPr>
                <w:rFonts w:ascii="Times New Roman" w:hAnsi="Times New Roman" w:eastAsia="Times New Roman"/>
                <w:b/>
                <w:sz w:val="22"/>
              </w:rPr>
              <w:t>Email</w:t>
            </w:r>
          </w:p>
        </w:tc>
        <w:tc>
          <w:tcPr>
            <w:tcW w:type="dxa" w:w="2040"/>
            <w:shd w:fill="E5E7EB"/>
          </w:tcPr>
          <w:p>
            <w:r>
              <w:rPr>
                <w:rFonts w:ascii="Times New Roman" w:hAnsi="Times New Roman" w:eastAsia="Times New Roman"/>
                <w:sz w:val="22"/>
              </w:rPr>
            </w:r>
            <w:r>
              <w:rPr>
                <w:rFonts w:ascii="Times New Roman" w:hAnsi="Times New Roman" w:eastAsia="Times New Roman"/>
                <w:b/>
                <w:sz w:val="22"/>
              </w:rPr>
              <w:t>Телефоны</w:t>
            </w:r>
          </w:p>
        </w:tc>
      </w:tr>
      <w:tr>
        <w:tc>
          <w:tcPr>
            <w:tcW w:type="dxa" w:w="2040"/>
          </w:tcPr>
          <w:p>
            <w:r>
              <w:rPr>
                <w:rFonts w:ascii="Times New Roman" w:hAnsi="Times New Roman" w:eastAsia="Times New Roman"/>
                <w:sz w:val="22"/>
              </w:rPr>
            </w:r>
            <w:r>
              <w:rPr>
                <w:rFonts w:ascii="Times New Roman" w:hAnsi="Times New Roman" w:eastAsia="Times New Roman"/>
                <w:b/>
                <w:sz w:val="22"/>
              </w:rPr>
              <w:t>Ростов-на-Дону / основной домен</w:t>
            </w:r>
          </w:p>
        </w:tc>
        <w:tc>
          <w:tcPr>
            <w:tcW w:type="dxa" w:w="2040"/>
          </w:tcPr>
          <w:p>
            <w:r>
              <w:rPr>
                <w:rFonts w:ascii="Times New Roman" w:hAnsi="Times New Roman" w:eastAsia="Times New Roman"/>
                <w:sz w:val="22"/>
              </w:rPr>
            </w:r>
            <w:r>
              <w:rPr>
                <w:rFonts w:ascii="Times New Roman" w:hAnsi="Times New Roman" w:eastAsia="Times New Roman"/>
                <w:b w:val="0"/>
                <w:sz w:val="22"/>
              </w:rPr>
              <w:t>https://lider-krovlya.ru/</w:t>
            </w:r>
          </w:p>
        </w:tc>
        <w:tc>
          <w:tcPr>
            <w:tcW w:type="dxa" w:w="2040"/>
          </w:tcPr>
          <w:p>
            <w:r>
              <w:rPr>
                <w:rFonts w:ascii="Times New Roman" w:hAnsi="Times New Roman" w:eastAsia="Times New Roman"/>
                <w:sz w:val="22"/>
              </w:rPr>
            </w:r>
            <w:r>
              <w:rPr>
                <w:rFonts w:ascii="Times New Roman" w:hAnsi="Times New Roman" w:eastAsia="Times New Roman"/>
                <w:b w:val="0"/>
                <w:sz w:val="22"/>
              </w:rPr>
              <w:t>г. Ростов-на-Дону, 8 Лазоревый дом 29а</w:t>
            </w:r>
          </w:p>
        </w:tc>
        <w:tc>
          <w:tcPr>
            <w:tcW w:type="dxa" w:w="2040"/>
          </w:tcPr>
          <w:p>
            <w:r>
              <w:rPr>
                <w:rFonts w:ascii="Times New Roman" w:hAnsi="Times New Roman" w:eastAsia="Times New Roman"/>
                <w:sz w:val="22"/>
              </w:rPr>
            </w:r>
            <w:r>
              <w:rPr>
                <w:rFonts w:ascii="Times New Roman" w:hAnsi="Times New Roman" w:eastAsia="Times New Roman"/>
                <w:b w:val="0"/>
                <w:sz w:val="22"/>
              </w:rPr>
              <w:t>info@lider-krovlya.ru</w:t>
            </w:r>
          </w:p>
        </w:tc>
        <w:tc>
          <w:tcPr>
            <w:tcW w:type="dxa" w:w="2040"/>
          </w:tcPr>
          <w:p>
            <w:r>
              <w:rPr>
                <w:rFonts w:ascii="Times New Roman" w:hAnsi="Times New Roman" w:eastAsia="Times New Roman"/>
                <w:sz w:val="22"/>
              </w:rPr>
            </w:r>
            <w:r>
              <w:rPr>
                <w:rFonts w:ascii="Times New Roman" w:hAnsi="Times New Roman" w:eastAsia="Times New Roman"/>
                <w:b w:val="0"/>
                <w:sz w:val="22"/>
              </w:rPr>
              <w:t>+7 (863) 221-19-39</w:t>
            </w:r>
          </w:p>
        </w:tc>
      </w:tr>
      <w:tr>
        <w:tc>
          <w:tcPr>
            <w:tcW w:type="dxa" w:w="2040"/>
          </w:tcPr>
          <w:p>
            <w:r>
              <w:rPr>
                <w:rFonts w:ascii="Times New Roman" w:hAnsi="Times New Roman" w:eastAsia="Times New Roman"/>
                <w:sz w:val="22"/>
              </w:rPr>
            </w:r>
            <w:r>
              <w:rPr>
                <w:rFonts w:ascii="Times New Roman" w:hAnsi="Times New Roman" w:eastAsia="Times New Roman"/>
                <w:b/>
                <w:sz w:val="22"/>
              </w:rPr>
              <w:t>Москва / московский поддомен</w:t>
            </w:r>
          </w:p>
        </w:tc>
        <w:tc>
          <w:tcPr>
            <w:tcW w:type="dxa" w:w="2040"/>
          </w:tcPr>
          <w:p>
            <w:r>
              <w:rPr>
                <w:rFonts w:ascii="Times New Roman" w:hAnsi="Times New Roman" w:eastAsia="Times New Roman"/>
                <w:sz w:val="22"/>
              </w:rPr>
            </w:r>
            <w:r>
              <w:rPr>
                <w:rFonts w:ascii="Times New Roman" w:hAnsi="Times New Roman" w:eastAsia="Times New Roman"/>
                <w:b w:val="0"/>
                <w:sz w:val="22"/>
              </w:rPr>
              <w:t>https://msk.lider-krovlya.ru/</w:t>
            </w:r>
          </w:p>
        </w:tc>
        <w:tc>
          <w:tcPr>
            <w:tcW w:type="dxa" w:w="2040"/>
          </w:tcPr>
          <w:p>
            <w:r>
              <w:rPr>
                <w:rFonts w:ascii="Times New Roman" w:hAnsi="Times New Roman" w:eastAsia="Times New Roman"/>
                <w:sz w:val="22"/>
              </w:rPr>
            </w:r>
            <w:r>
              <w:rPr>
                <w:rFonts w:ascii="Times New Roman" w:hAnsi="Times New Roman" w:eastAsia="Times New Roman"/>
                <w:b w:val="0"/>
                <w:sz w:val="22"/>
              </w:rPr>
              <w:t>г. Москва, рп. Заречье, Торговая улица, С2, 320 офис</w:t>
            </w:r>
          </w:p>
        </w:tc>
        <w:tc>
          <w:tcPr>
            <w:tcW w:type="dxa" w:w="2040"/>
          </w:tcPr>
          <w:p>
            <w:r>
              <w:rPr>
                <w:rFonts w:ascii="Times New Roman" w:hAnsi="Times New Roman" w:eastAsia="Times New Roman"/>
                <w:sz w:val="22"/>
              </w:rPr>
            </w:r>
            <w:r>
              <w:rPr>
                <w:rFonts w:ascii="Times New Roman" w:hAnsi="Times New Roman" w:eastAsia="Times New Roman"/>
                <w:b w:val="0"/>
                <w:sz w:val="22"/>
              </w:rPr>
              <w:t>msk@lider-krovlya.ru</w:t>
            </w:r>
          </w:p>
        </w:tc>
        <w:tc>
          <w:tcPr>
            <w:tcW w:type="dxa" w:w="2040"/>
          </w:tcPr>
          <w:p>
            <w:r>
              <w:rPr>
                <w:rFonts w:ascii="Times New Roman" w:hAnsi="Times New Roman" w:eastAsia="Times New Roman"/>
                <w:sz w:val="22"/>
              </w:rPr>
            </w:r>
            <w:r>
              <w:rPr>
                <w:rFonts w:ascii="Times New Roman" w:hAnsi="Times New Roman" w:eastAsia="Times New Roman"/>
                <w:b w:val="0"/>
                <w:sz w:val="22"/>
              </w:rPr>
              <w:t>+7 (495) 021-63-97</w:t>
            </w:r>
          </w:p>
        </w:tc>
      </w:tr>
    </w:tbl>
    <w:p>
      <w:pPr>
        <w:pStyle w:val="Heading2"/>
      </w:pPr>
      <w:r>
        <w:t>1. Термины и общие положения</w:t>
      </w:r>
    </w:p>
    <w:p>
      <w:r>
        <w:t>1.1. "Сайт" - интернет-сайт Продавца, расположенный на домене https://lider-krovlya.ru/, все его поддомены, а также соответствующие страницы, формы, каталог, корзина и личный кабинет.</w:t>
      </w:r>
    </w:p>
    <w:p>
      <w:r>
        <w:t>1.2. "Покупатель" - дееспособное физическое лицо, индивидуальный предприниматель или юридическое лицо, оформляющее заказ на Сайте, по телефону, электронной почте или через иные каналы связи Продавца.</w:t>
      </w:r>
    </w:p>
    <w:p>
      <w:r>
        <w:t>1.3. "Товар" - кровельные, фасадные, строительные материалы, комплектующие, аксессуары и иные товары, представленные в каталоге Сайта или согласованные с Продавцом индивидуально.</w:t>
      </w:r>
    </w:p>
    <w:p>
      <w:r>
        <w:t>1.4. "Заказной товар" - товар, который изготавливается, нарезается, комплектуется, привозится или поставляется под индивидуальные параметры, объем, цвет, размер, проект или иной запрос Покупателя.</w:t>
      </w:r>
    </w:p>
    <w:p>
      <w:r>
        <w:t>1.5. Настоящая оферта регулирует отношения по продаже Товаров дистанционным способом. В части, не урегулированной офертой, применяются нормы Гражданского кодекса РФ, Закона РФ "О защите прав потребителей", Правил продажи товаров по договору розничной купли-продажи и иные применимые нормы.</w:t>
      </w:r>
    </w:p>
    <w:p>
      <w:r>
        <w:t>1.6. Оформляя заказ, Покупатель подтверждает, что ознакомился с условиями настоящей оферты, характеристиками Товара, ценой, условиями оплаты, доставки и возврата.</w:t>
      </w:r>
    </w:p>
    <w:p>
      <w:pPr>
        <w:pStyle w:val="Heading2"/>
      </w:pPr>
      <w:r>
        <w:t>2. Предмет оферты</w:t>
      </w:r>
    </w:p>
    <w:p>
      <w:r>
        <w:t>2.1. Продавец обязуется передать Покупателю Товар, а Покупатель обязуется принять и оплатить Товар на условиях настоящей оферты и согласованного Заказа.</w:t>
      </w:r>
    </w:p>
    <w:p>
      <w:r>
        <w:t>2.2. Ассортимент, количество, итоговая цена, сроки поставки, способ оплаты, способ доставки и иные существенные условия конкретного Заказа согласуются Покупателем с менеджером Продавца по телефону и при необходимости фиксируются в счете, спецификации, переписке или ином подтверждении Заказа Продавцом.</w:t>
      </w:r>
    </w:p>
    <w:p>
      <w:r>
        <w:t>2.3. Услуги доставки, разгрузки, подъема, монтажа, замера, расчета материалов и иные сопутствующие услуги оказываются при наличии отдельного согласования сторон и могут оплачиваться отдельно.</w:t>
      </w:r>
    </w:p>
    <w:p>
      <w:r>
        <w:t>2.4. Изображения Товаров на Сайте могут отличаться от фактического внешнего вида в пределах, обусловленных настройками экрана, освещением, партией производства, особенностями материала и упаковки. Основные потребительские свойства Товара определяются описанием, технической документацией производителя, счетом и согласованными сторонами характеристиками.</w:t>
      </w:r>
    </w:p>
    <w:p>
      <w:pPr>
        <w:pStyle w:val="Heading2"/>
      </w:pPr>
      <w:r>
        <w:t>3. Оформление и подтверждение заказа</w:t>
      </w:r>
    </w:p>
    <w:p>
      <w:r>
        <w:t>3.1. Покупатель направляет заявку на оформление Заказа через корзину Сайта, форму быстрого заказа, форму обратной связи, по телефону, электронной почте, в мессенджере или в офисе Продавца. При оформлении заявки на поддомене применяются региональные контакты, адреса и условия, указанные на соответствующем поддомене, если стороны не согласовали иное.</w:t>
      </w:r>
    </w:p>
    <w:p>
      <w:r>
        <w:t>3.2. При оформлении Заказа Покупатель указывает достоверные контактные данные, состав Заказа, адрес доставки или самовывоза, способ оплаты и иную информацию, необходимую для исполнения Заказа.</w:t>
      </w:r>
    </w:p>
    <w:p>
      <w:r>
        <w:t>3.3. Получение заявки через Сайт не означает автоматического подтверждения Заказа. После получения заявки менеджер Продавца связывается с Покупателем по телефону для согласования наличия Товара, итоговой цены, сроков поставки, доставки, необходимости доборных элементов, особенностей разгрузки и иных условий.</w:t>
      </w:r>
    </w:p>
    <w:p>
      <w:r>
        <w:t>3.4. Заказ считается подтвержденным только после согласования его существенных условий с менеджером Продавца по телефону. Если стороны дополнительно используют счет, спецификацию, переписку или иной документ, условия Заказа определяются также таким документом.</w:t>
      </w:r>
    </w:p>
    <w:p>
      <w:r>
        <w:t>3.5. Акцептом настоящей оферты считается подтверждение Покупателем согласованных с менеджером существенных условий Заказа, а также оплата Заказа полностью или частично, если стороны не согласовали иной порядок.</w:t>
      </w:r>
    </w:p>
    <w:p>
      <w:r>
        <w:t>3.6. Если Товар отсутствует на складе, требует поставки под заказ, индивидуальной нарезки, изготовления, комплектации или расчета, Продавец вправе предложить Покупателю иные сроки, цену, аналогичный товар либо отказаться от исполнения заявки до подтверждения Заказа.</w:t>
      </w:r>
    </w:p>
    <w:p>
      <w:r>
        <w:t>3.7. Покупатель обязан проверить правильность состава Заказа, количества, размеров, цветов, комплектующих, адреса доставки и контактных данных до оплаты и подтверждения Заказа.</w:t>
      </w:r>
    </w:p>
    <w:p>
      <w:pPr>
        <w:pStyle w:val="Heading2"/>
      </w:pPr>
      <w:r>
        <w:t>4. Цена и порядок оплаты</w:t>
      </w:r>
    </w:p>
    <w:p>
      <w:r>
        <w:t>4.1. Цены на Сайте указываются в российских рублях и используются для информирования Покупателя при выборе Товаров. Итоговая стоимость конкретного Заказа определяется после согласования заявки с менеджером Продавца по телефону и складывается из стоимости Товаров, доставки и дополнительных услуг, если они согласованы сторонами.</w:t>
      </w:r>
    </w:p>
    <w:p>
      <w:r>
        <w:t>4.2. До подтверждения Заказа менеджером Продавца итоговая цена, наличие, количество, сроки поставки и стоимость доставки подлежат согласованию. После подтверждения Заказа цена действует на согласованных сторонами условиях, если иное не предусмотрено счетом, спецификацией или отдельным соглашением.</w:t>
      </w:r>
    </w:p>
    <w:p>
      <w:r>
        <w:t>4.3. Доступные способы оплаты:</w:t>
      </w:r>
    </w:p>
    <w:p>
      <w:pPr>
        <w:pStyle w:val="ListBullet"/>
      </w:pPr>
      <w:r>
        <w:t>наличными в офисе Продавца;</w:t>
      </w:r>
    </w:p>
    <w:p>
      <w:pPr>
        <w:pStyle w:val="ListBullet"/>
      </w:pPr>
      <w:r>
        <w:t>наличными по факту доставки, если такой способ согласован;</w:t>
      </w:r>
    </w:p>
    <w:p>
      <w:pPr>
        <w:pStyle w:val="ListBullet"/>
      </w:pPr>
      <w:r>
        <w:t>банковской картой в офисе Продавца;</w:t>
      </w:r>
    </w:p>
    <w:p>
      <w:pPr>
        <w:pStyle w:val="ListBullet"/>
      </w:pPr>
      <w:r>
        <w:t>онлайн-переводом по реквизитам, согласованным с Продавцом;</w:t>
      </w:r>
    </w:p>
    <w:p>
      <w:pPr>
        <w:pStyle w:val="ListBullet"/>
      </w:pPr>
      <w:r>
        <w:t>безналичной оплатой по выставленному счету;</w:t>
      </w:r>
    </w:p>
    <w:p>
      <w:pPr>
        <w:pStyle w:val="ListBullet"/>
      </w:pPr>
      <w:r>
        <w:t>кредитом или рассрочкой через банки-партнеры, если такая возможность доступна и одобрена соответствующим банком.</w:t>
      </w:r>
    </w:p>
    <w:p>
      <w:r>
        <w:t>4.4. Обязанность Покупателя по оплате считается исполненной с момента поступления денежных средств Продавцу либо с момента подтверждения операции платежным сервисом, банком или кассовым документом.</w:t>
      </w:r>
    </w:p>
    <w:p>
      <w:r>
        <w:t>4.5. При оплате юридическим лицом или индивидуальным предпринимателем применяются условия счета, спецификации и первичных документов, если они отличаются от условий настоящей оферты.</w:t>
      </w:r>
    </w:p>
    <w:p>
      <w:pPr>
        <w:pStyle w:val="Heading2"/>
      </w:pPr>
      <w:r>
        <w:t>5. Доставка, самовывоз и приемка товара</w:t>
      </w:r>
    </w:p>
    <w:p>
      <w:r>
        <w:t>5.1. Доставка осуществляется по адресу, указанному Покупателем, либо через транспортные компании, либо путем самовывоза из офиса/пункта выдачи Продавца, если соответствующий способ доступен для выбранного города, домена или поддомена Сайта.</w:t>
      </w:r>
    </w:p>
    <w:p>
      <w:r>
        <w:t>5.2. Стоимость и сроки доставки рассчитываются в зависимости от адреса, региона, выбранного поддомена Сайта, объема, веса, габаритов, категории Товара, необходимости специального транспорта и иных условий. Итоговые условия доставки подтверждаются Продавцом при согласовании Заказа.</w:t>
      </w:r>
    </w:p>
    <w:p>
      <w:r>
        <w:t>5.3. По данным Сайта доставка по России может осуществляться транспортными компаниями КИТ, ПЭК, Деловые Линии или иными перевозчиками по согласованию сторон. Стоимость услуг транспортной компании оплачивается Покупателем по тарифам перевозчика, если иное не согласовано сторонами.</w:t>
      </w:r>
    </w:p>
    <w:p>
      <w:r>
        <w:t>5.4. Доставка осуществляется до подъезда или до иной согласованной точки выгрузки. Подъем, разгрузка, перенос, манипулятор, спецтехника и дополнительные работы согласуются и оплачиваются отдельно.</w:t>
      </w:r>
    </w:p>
    <w:p>
      <w:r>
        <w:t>5.5. При получении Товара Покупатель обязан проверить наименование, количество, комплектность, целостность упаковки, видимые повреждения и соответствие Товара Заказу. При обнаружении недостатков Покупатель обязан зафиксировать их в акте, накладной, транспортной квитанции, фото- или видеоматериалах и незамедлительно уведомить Продавца.</w:t>
      </w:r>
    </w:p>
    <w:p>
      <w:r>
        <w:t>5.6. Подписание Покупателем товарной накладной, универсального передаточного документа, транспортной накладной, акта приема-передачи или иного документа без замечаний подтверждает получение Товара по количеству и внешнему состоянию, если иное не установлено законом.</w:t>
      </w:r>
    </w:p>
    <w:p>
      <w:pPr>
        <w:pStyle w:val="Heading2"/>
      </w:pPr>
      <w:r>
        <w:t>6. Качество, гарантия и хранение товара</w:t>
      </w:r>
    </w:p>
    <w:p>
      <w:r>
        <w:t>6.1. Качество Товара должно соответствовать требованиям законодательства РФ, технической документации производителя, условиям Заказа и сведениям, предоставленным Покупателю до покупки.</w:t>
      </w:r>
    </w:p>
    <w:p>
      <w:r>
        <w:t>6.2. Гарантийные сроки, если они установлены, определяются производителем Товара, гарантийным талоном, техническим паспортом, инструкцией, счетом или иным документом, переданным Покупателю.</w:t>
      </w:r>
    </w:p>
    <w:p>
      <w:r>
        <w:t>6.3. Покупатель обязан соблюдать правила транспортировки, разгрузки, хранения, монтажа и эксплуатации Товара, указанные производителем и Продавцом. Нарушение указанных правил может повлечь отказ в удовлетворении требований, связанных с недостатками, если недостатки возникли вследствие такого нарушения.</w:t>
      </w:r>
    </w:p>
    <w:p>
      <w:r>
        <w:t>6.4. Материалы, чувствительные к температуре, солнечному свету, влажности, механическим нагрузкам или неправильному складированию, должны храниться в условиях, исключающих повреждение, деформацию и ухудшение потребительских свойств.</w:t>
      </w:r>
    </w:p>
    <w:p>
      <w:pPr>
        <w:pStyle w:val="Heading2"/>
      </w:pPr>
      <w:r>
        <w:t>7. Возврат и обмен товара</w:t>
      </w:r>
    </w:p>
    <w:p>
      <w:r>
        <w:t>7.1. Возврат и обмен Товара для Покупателей - потребителей осуществляется в соответствии с Законом РФ 'О защите прав потребителей', правилами дистанционной продажи и настоящей офертой.</w:t>
      </w:r>
    </w:p>
    <w:p>
      <w:r>
        <w:t>7.2. Покупатель - потребитель вправе отказаться от Товара надлежащего качества до его передачи, а после передачи - в срок, установленный законодательством для дистанционной продажи, при условии сохранения товарного вида, потребительских свойств и документа, подтверждающего факт и условия покупки.</w:t>
      </w:r>
    </w:p>
    <w:p>
      <w:r>
        <w:t>7.3. Возврат Товара надлежащего качества невозможен, если Товар имеет индивидуально-определенные свойства и может быть использован исключительно приобретающим его Покупателем, а также в иных случаях, предусмотренных законодательством РФ.</w:t>
      </w:r>
    </w:p>
    <w:p>
      <w:r>
        <w:t>7.4. Заказной товар, товар, изготовленный, нарезанный, окрашенный, скомплектованный, привезенный под индивидуальные параметры, размеры, цвет, проект или иной запрос Покупателя, подлежит возврату только в случаях и порядке, предусмотренных законом.</w:t>
      </w:r>
    </w:p>
    <w:p>
      <w:r>
        <w:t>7.5. При обнаружении недостатков Товара Покупатель вправе предъявить требования, предусмотренные законодательством РФ. Продавец вправе провести проверку качества, запросить фото- и видеоматериалы, документы о покупке, документы о монтаже, хранении и эксплуатации Товара.</w:t>
      </w:r>
    </w:p>
    <w:p>
      <w:r>
        <w:t>7.6. Расходы на возврат Товара надлежащего качества несет Покупатель, если иное не установлено законом или отдельным соглашением сторон. Расходы по возврату Товара ненадлежащего качества распределяются в соответствии с законодательством РФ.</w:t>
      </w:r>
    </w:p>
    <w:p>
      <w:r>
        <w:t>7.7. Для оформления возврата Покупатель направляет обращение на электронную почту Продавца или передает заявление в офис Продавца с указанием номера Заказа, даты покупки, контактных данных, причины возврата и приложением подтверждающих документов.</w:t>
      </w:r>
    </w:p>
    <w:p>
      <w:r>
        <w:t>7.8. Для юридических лиц и индивидуальных предпринимателей возврат и обмен Товара осуществляются в порядке, предусмотренном договором, счетом, спецификацией, настоящей офертой и нормами гражданского законодательства.</w:t>
      </w:r>
    </w:p>
    <w:p>
      <w:pPr>
        <w:pStyle w:val="Heading2"/>
      </w:pPr>
      <w:r>
        <w:t>8. Персональные данные и коммуникации</w:t>
      </w:r>
    </w:p>
    <w:p>
      <w:r>
        <w:t>8.1. При оформлении Заказа Покупатель предоставляет Продавцу персональные данные, необходимые для обработки Заказа, связи с Покупателем, доставки, оплаты, исполнения договора и выполнения требований законодательства.</w:t>
      </w:r>
    </w:p>
    <w:p>
      <w:r>
        <w:t>8.2. Обработка персональных данных осуществляется в соответствии с Политикой конфиденциальности и отдельным Согласием на обработку персональных данных, размещенными на Сайте.</w:t>
      </w:r>
    </w:p>
    <w:p>
      <w:r>
        <w:t>8.3. Продавец вправе направлять Покупателю сообщения, связанные с Заказом, оплатой, доставкой, возвратом, претензиями и исполнением договора, по телефону, электронной почте, SMS, мессенджерам и иным каналам, указанным Покупателем.</w:t>
      </w:r>
    </w:p>
    <w:p>
      <w:pPr>
        <w:pStyle w:val="Heading2"/>
      </w:pPr>
      <w:r>
        <w:t>9. Ответственность сторон</w:t>
      </w:r>
    </w:p>
    <w:p>
      <w:r>
        <w:t>9.1. Стороны несут ответственность за неисполнение или ненадлежащее исполнение обязательств в соответствии с законодательством РФ и настоящей офертой.</w:t>
      </w:r>
    </w:p>
    <w:p>
      <w:r>
        <w:t>9.2. Продавец не отвечает за невозможность исполнения Заказа, вызванную предоставлением Покупателем недостоверных данных, отсутствием доступа к адресу доставки, отказом Покупателя от связи, нарушением правил приемки, хранения, монтажа или эксплуатации Товара.</w:t>
      </w:r>
    </w:p>
    <w:p>
      <w:r>
        <w:t>9.3. Продавец не несет ответственность за действия транспортных компаний, банков, платежных сервисов, операторов связи и иных третьих лиц, если такие лица действуют самостоятельно и не находятся под контролем Продавца, за исключением случаев, когда такая ответственность прямо предусмотрена законом.</w:t>
      </w:r>
    </w:p>
    <w:p>
      <w:r>
        <w:t>9.4. Ограничения ответственности, указанные в настоящей оферте, не применяются в случаях, когда законодательство РФ запрещает ограничение прав потребителя.</w:t>
      </w:r>
    </w:p>
    <w:p>
      <w:pPr>
        <w:pStyle w:val="Heading2"/>
      </w:pPr>
      <w:r>
        <w:t>10. Претензии и разрешение споров</w:t>
      </w:r>
    </w:p>
    <w:p>
      <w:r>
        <w:t>10.1. Претензии направляются на электронную почту info@lider-krovlya.ru, msk@lider-krovlya.ru либо по юридическому адресу Продавца. Если обращение связано с заказом на конкретном поддомене, Покупатель вправе использовать контакты соответствующего поддомена.</w:t>
      </w:r>
    </w:p>
    <w:p>
      <w:r>
        <w:t>10.2. В претензии рекомендуется указать ФИО или наименование Покупателя, номер Заказа, дату покупки, контактные данные, описание обстоятельств, требования, банковские реквизиты для возврата денежных средств и приложить подтверждающие документы.</w:t>
      </w:r>
    </w:p>
    <w:p>
      <w:r>
        <w:t>10.3. Стороны стремятся урегулировать споры путем переговоров и обмена письменными обращениями. При недостижении соглашения спор подлежит разрешению в порядке, установленном законодательством РФ.</w:t>
      </w:r>
    </w:p>
    <w:p>
      <w:r>
        <w:t>10.4. Для Покупателей - потребителей применяются правила подсудности и защиты прав потребителей, предусмотренные законодательством РФ.</w:t>
      </w:r>
    </w:p>
    <w:p>
      <w:pPr>
        <w:pStyle w:val="Heading2"/>
      </w:pPr>
      <w:r>
        <w:t>11. Изменение и действие оферты</w:t>
      </w:r>
    </w:p>
    <w:p>
      <w:r>
        <w:t>11.1. Продавец вправе изменять настоящую оферту в одностороннем порядке. Новая редакция вступает в силу с момента публикации на Сайте, если иной срок не указан в новой редакции.</w:t>
      </w:r>
    </w:p>
    <w:p>
      <w:r>
        <w:t>11.2. К Заказу применяются условия оферты, действующие на момент акцепта Заказа, если иное не согласовано сторонами.</w:t>
      </w:r>
    </w:p>
    <w:p>
      <w:r>
        <w:t>11.3. Недействительность отдельного положения оферты не влечет недействительность остальных положений.</w:t>
      </w:r>
    </w:p>
    <w:p>
      <w:pPr>
        <w:pStyle w:val="Heading2"/>
      </w:pPr>
      <w:r>
        <w:t>12. Нормативная база для юридической проверки</w:t>
      </w:r>
    </w:p>
    <w:p>
      <w:r>
        <w:t>12.1. Гражданский кодекс РФ: статьи о публичной оферте, акцепте и розничной купле-продаже, включая статьи 435-438, 492-497.</w:t>
      </w:r>
    </w:p>
    <w:p>
      <w:r>
        <w:t>12.2. Закон РФ от 07.02.1992 N 2300-1 'О защите прав потребителей', включая статью 26.1 о дистанционном способе продажи товара.</w:t>
      </w:r>
    </w:p>
    <w:p>
      <w:r>
        <w:t>12.3. Постановление Правительства РФ от 31.12.2020 N 2463 'Об утверждении Правил продажи товаров по договору розничной купли-продажи...'.</w:t>
      </w:r>
    </w:p>
    <w:p>
      <w:r>
        <w:t>12.4. Федеральный закон от 27.07.2006 N 152-ФЗ 'О персональных данных' - в части обработки данных покупателей.</w:t>
      </w:r>
    </w:p>
    <w:p>
      <w:r>
        <w:t>12.5. Федеральный закон от 22.05.2003 N 54-ФЗ - в части применения контрольно-кассовой техники и выдачи чеков, если применимо.</w:t>
      </w:r>
    </w:p>
    <w:sectPr w:rsidR="00FC693F" w:rsidRPr="0006063C" w:rsidSect="00034616">
      <w:footerReference w:type="default" r:id="rId9"/>
      <w:pgSz w:w="12240" w:h="15840"/>
      <w:pgMar w:top="1134" w:right="90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6B7280"/>
        <w:sz w:val="18"/>
      </w:rPr>
      <w:t>Публичная оферта lider-krovlya.ru - редакция от 30 апреля 2026 г.</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Times New Roman" w:hAnsi="Times New Roman" w:eastAsia="Times New Roman"/>
      <w:b/>
      <w:bCs/>
      <w:color w:val="1F2937"/>
      <w:sz w:val="32"/>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Times New Roman" w:hAnsi="Times New Roman" w:eastAsia="Times New Roman"/>
      <w:b/>
      <w:bCs/>
      <w:color w:val="1F2937"/>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Times New Roman" w:hAnsi="Times New Roman" w:eastAsia="Times New Roman"/>
      <w:b/>
      <w:bCs/>
      <w:color w:val="1F2937"/>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